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4B" w:rsidRPr="00500A0E" w:rsidRDefault="0085294B" w:rsidP="00562CD6">
      <w:pPr>
        <w:pStyle w:val="rvps7"/>
        <w:shd w:val="clear" w:color="auto" w:fill="FFFFFF"/>
        <w:spacing w:before="150" w:beforeAutospacing="0" w:after="0" w:afterAutospacing="0"/>
        <w:ind w:left="450" w:right="450"/>
        <w:jc w:val="center"/>
        <w:rPr>
          <w:color w:val="333333"/>
          <w:sz w:val="18"/>
          <w:szCs w:val="18"/>
        </w:rPr>
      </w:pPr>
      <w:r w:rsidRPr="00500A0E">
        <w:rPr>
          <w:rStyle w:val="rvts15"/>
          <w:b/>
          <w:bCs/>
          <w:color w:val="333333"/>
          <w:sz w:val="18"/>
          <w:szCs w:val="18"/>
        </w:rPr>
        <w:t>ПРАВИЛА</w:t>
      </w:r>
      <w:r w:rsidRPr="00500A0E">
        <w:rPr>
          <w:color w:val="333333"/>
          <w:sz w:val="18"/>
          <w:szCs w:val="18"/>
        </w:rPr>
        <w:br/>
      </w:r>
      <w:r w:rsidRPr="00500A0E">
        <w:rPr>
          <w:rStyle w:val="rvts15"/>
          <w:b/>
          <w:bCs/>
          <w:color w:val="333333"/>
          <w:sz w:val="18"/>
          <w:szCs w:val="18"/>
        </w:rPr>
        <w:t>військового обліку призовників, військовозобов’язаних та резервістів</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0" w:name="n752"/>
      <w:bookmarkStart w:id="1" w:name="n359"/>
      <w:bookmarkEnd w:id="0"/>
      <w:bookmarkEnd w:id="1"/>
      <w:r w:rsidRPr="00500A0E">
        <w:rPr>
          <w:color w:val="333333"/>
          <w:sz w:val="18"/>
          <w:szCs w:val="18"/>
        </w:rPr>
        <w:t>1. Призовники, військовозобов’язані та резервісти повинні:</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2" w:name="n360"/>
      <w:bookmarkEnd w:id="2"/>
      <w:r w:rsidRPr="00500A0E">
        <w:rPr>
          <w:color w:val="333333"/>
          <w:sz w:val="18"/>
          <w:szCs w:val="18"/>
        </w:rPr>
        <w:t>1) перебувати на військовому обліку:</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3" w:name="n361"/>
      <w:bookmarkEnd w:id="3"/>
      <w:r w:rsidRPr="00500A0E">
        <w:rPr>
          <w:color w:val="333333"/>
          <w:sz w:val="18"/>
          <w:szCs w:val="18"/>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4" w:name="n742"/>
      <w:bookmarkStart w:id="5" w:name="n362"/>
      <w:bookmarkEnd w:id="4"/>
      <w:bookmarkEnd w:id="5"/>
      <w:r w:rsidRPr="00500A0E">
        <w:rPr>
          <w:color w:val="333333"/>
          <w:sz w:val="18"/>
          <w:szCs w:val="18"/>
        </w:rPr>
        <w:t>за місцем роботи (навчання)  на підприємствах, в установах, організаціях, закладах освіти, закладах охорони здоров’я незалежно від підпорядкування і форми власності;</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6" w:name="n363"/>
      <w:bookmarkStart w:id="7" w:name="n364"/>
      <w:bookmarkEnd w:id="6"/>
      <w:bookmarkEnd w:id="7"/>
      <w:r w:rsidRPr="00500A0E">
        <w:rPr>
          <w:color w:val="333333"/>
          <w:sz w:val="18"/>
          <w:szCs w:val="18"/>
        </w:rPr>
        <w:t>2) прибувати за викликом районних (міських) територіальних центрів комплектування та соціальної підтримки до територіальних центрів комплектування та соціальної підтримки у строки, зазначені в отриманих ними документах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rsidR="0085294B" w:rsidRPr="00500A0E" w:rsidRDefault="009024AB" w:rsidP="00562CD6">
      <w:pPr>
        <w:pStyle w:val="rvps2"/>
        <w:shd w:val="clear" w:color="auto" w:fill="FFFFFF"/>
        <w:spacing w:before="0" w:beforeAutospacing="0" w:after="0" w:afterAutospacing="0"/>
        <w:ind w:firstLine="450"/>
        <w:jc w:val="both"/>
        <w:rPr>
          <w:color w:val="333333"/>
          <w:sz w:val="18"/>
          <w:szCs w:val="18"/>
          <w:shd w:val="clear" w:color="auto" w:fill="FFFFFF"/>
        </w:rPr>
      </w:pPr>
      <w:bookmarkStart w:id="8" w:name="n365"/>
      <w:bookmarkStart w:id="9" w:name="n366"/>
      <w:bookmarkEnd w:id="8"/>
      <w:bookmarkEnd w:id="9"/>
      <w:r w:rsidRPr="00500A0E">
        <w:rPr>
          <w:color w:val="333333"/>
          <w:sz w:val="18"/>
          <w:szCs w:val="18"/>
        </w:rPr>
        <w:t>3</w:t>
      </w:r>
      <w:r w:rsidR="0085294B" w:rsidRPr="00500A0E">
        <w:rPr>
          <w:color w:val="333333"/>
          <w:sz w:val="18"/>
          <w:szCs w:val="18"/>
        </w:rPr>
        <w:t>) проходити медичний огляд та лікування в закладах охорони здоров’я згідно з рішеннями комісій з питань взяття на військовий облік</w:t>
      </w:r>
    </w:p>
    <w:p w:rsidR="0085294B" w:rsidRPr="00500A0E" w:rsidRDefault="009024AB" w:rsidP="00562CD6">
      <w:pPr>
        <w:pStyle w:val="rvps2"/>
        <w:shd w:val="clear" w:color="auto" w:fill="FFFFFF"/>
        <w:spacing w:before="0" w:beforeAutospacing="0" w:after="0" w:afterAutospacing="0"/>
        <w:ind w:firstLine="450"/>
        <w:jc w:val="both"/>
        <w:rPr>
          <w:color w:val="333333"/>
          <w:sz w:val="18"/>
          <w:szCs w:val="18"/>
        </w:rPr>
      </w:pPr>
      <w:bookmarkStart w:id="10" w:name="n367"/>
      <w:bookmarkEnd w:id="10"/>
      <w:r w:rsidRPr="00500A0E">
        <w:rPr>
          <w:color w:val="333333"/>
          <w:sz w:val="18"/>
          <w:szCs w:val="18"/>
        </w:rPr>
        <w:t>4</w:t>
      </w:r>
      <w:r w:rsidR="0085294B" w:rsidRPr="00500A0E">
        <w:rPr>
          <w:color w:val="333333"/>
          <w:sz w:val="18"/>
          <w:szCs w:val="18"/>
        </w:rPr>
        <w:t>) проходити підготовку до військової служби, військову службу і виконувати військовий обов’язок у запасі, проходити службу у військовому резерві;</w:t>
      </w:r>
    </w:p>
    <w:p w:rsidR="0085294B" w:rsidRPr="00500A0E" w:rsidRDefault="009024AB" w:rsidP="00562CD6">
      <w:pPr>
        <w:pStyle w:val="rvps2"/>
        <w:shd w:val="clear" w:color="auto" w:fill="FFFFFF"/>
        <w:spacing w:before="0" w:beforeAutospacing="0" w:after="0" w:afterAutospacing="0"/>
        <w:ind w:firstLine="450"/>
        <w:jc w:val="both"/>
        <w:rPr>
          <w:color w:val="333333"/>
          <w:sz w:val="18"/>
          <w:szCs w:val="18"/>
        </w:rPr>
      </w:pPr>
      <w:bookmarkStart w:id="11" w:name="n368"/>
      <w:bookmarkStart w:id="12" w:name="n369"/>
      <w:bookmarkEnd w:id="11"/>
      <w:bookmarkEnd w:id="12"/>
      <w:r w:rsidRPr="00500A0E">
        <w:rPr>
          <w:color w:val="333333"/>
          <w:sz w:val="18"/>
          <w:szCs w:val="18"/>
        </w:rPr>
        <w:t>5</w:t>
      </w:r>
      <w:r w:rsidR="0085294B" w:rsidRPr="00500A0E">
        <w:rPr>
          <w:color w:val="333333"/>
          <w:sz w:val="18"/>
          <w:szCs w:val="18"/>
        </w:rPr>
        <w:t>)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який організовує та веде військовий облік на території відповідної адміністративно-територіальної одиниці, для взяття на військовий облік;</w:t>
      </w:r>
    </w:p>
    <w:p w:rsidR="0085294B" w:rsidRPr="00500A0E" w:rsidRDefault="009024AB" w:rsidP="00562CD6">
      <w:pPr>
        <w:pStyle w:val="rvps2"/>
        <w:shd w:val="clear" w:color="auto" w:fill="FFFFFF"/>
        <w:spacing w:before="0" w:beforeAutospacing="0" w:after="0" w:afterAutospacing="0"/>
        <w:ind w:firstLine="450"/>
        <w:jc w:val="both"/>
        <w:rPr>
          <w:color w:val="333333"/>
          <w:sz w:val="18"/>
          <w:szCs w:val="18"/>
          <w:shd w:val="clear" w:color="auto" w:fill="FFFFFF"/>
        </w:rPr>
      </w:pPr>
      <w:bookmarkStart w:id="13" w:name="n744"/>
      <w:bookmarkStart w:id="14" w:name="n370"/>
      <w:bookmarkEnd w:id="13"/>
      <w:bookmarkEnd w:id="14"/>
      <w:r w:rsidRPr="00500A0E">
        <w:rPr>
          <w:color w:val="333333"/>
          <w:sz w:val="18"/>
          <w:szCs w:val="18"/>
        </w:rPr>
        <w:t>6</w:t>
      </w:r>
      <w:r w:rsidR="0085294B" w:rsidRPr="00500A0E">
        <w:rPr>
          <w:color w:val="333333"/>
          <w:sz w:val="18"/>
          <w:szCs w:val="18"/>
        </w:rPr>
        <w:t>) у випадку зміни персональних даних, зазначених у </w:t>
      </w:r>
      <w:hyperlink r:id="rId5" w:anchor="n58" w:tgtFrame="_blank" w:history="1">
        <w:r w:rsidR="0085294B" w:rsidRPr="00500A0E">
          <w:rPr>
            <w:rStyle w:val="a3"/>
            <w:sz w:val="18"/>
            <w:szCs w:val="18"/>
          </w:rPr>
          <w:t xml:space="preserve">пунктах </w:t>
        </w:r>
        <w:proofErr w:type="spellStart"/>
        <w:r w:rsidR="0085294B" w:rsidRPr="00500A0E">
          <w:rPr>
            <w:rStyle w:val="a3"/>
            <w:sz w:val="18"/>
            <w:szCs w:val="18"/>
          </w:rPr>
          <w:t>7</w:t>
        </w:r>
      </w:hyperlink>
      <w:r w:rsidR="0085294B" w:rsidRPr="00500A0E">
        <w:rPr>
          <w:color w:val="333333"/>
          <w:sz w:val="18"/>
          <w:szCs w:val="18"/>
        </w:rPr>
        <w:t> та </w:t>
      </w:r>
      <w:hyperlink r:id="rId6" w:anchor="n220" w:tgtFrame="_blank" w:history="1">
        <w:r w:rsidR="0085294B" w:rsidRPr="00500A0E">
          <w:rPr>
            <w:rStyle w:val="a3"/>
            <w:sz w:val="18"/>
            <w:szCs w:val="18"/>
          </w:rPr>
          <w:t>7</w:t>
        </w:r>
      </w:hyperlink>
      <w:hyperlink r:id="rId7" w:anchor="n220" w:tgtFrame="_blank" w:history="1">
        <w:r w:rsidR="0085294B" w:rsidRPr="00500A0E">
          <w:rPr>
            <w:rStyle w:val="a3"/>
            <w:b/>
            <w:bCs/>
            <w:sz w:val="18"/>
            <w:szCs w:val="18"/>
            <w:vertAlign w:val="superscript"/>
          </w:rPr>
          <w:t>-1</w:t>
        </w:r>
      </w:hyperlink>
      <w:r w:rsidR="0085294B" w:rsidRPr="00500A0E">
        <w:rPr>
          <w:color w:val="333333"/>
          <w:sz w:val="18"/>
          <w:szCs w:val="18"/>
        </w:rPr>
        <w:t> части</w:t>
      </w:r>
      <w:proofErr w:type="spellEnd"/>
      <w:r w:rsidR="0085294B" w:rsidRPr="00500A0E">
        <w:rPr>
          <w:color w:val="333333"/>
          <w:sz w:val="18"/>
          <w:szCs w:val="18"/>
        </w:rPr>
        <w:t xml:space="preserve">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w:t>
      </w:r>
    </w:p>
    <w:p w:rsidR="0085294B" w:rsidRPr="00500A0E" w:rsidRDefault="009024AB" w:rsidP="00562CD6">
      <w:pPr>
        <w:pStyle w:val="rvps2"/>
        <w:shd w:val="clear" w:color="auto" w:fill="FFFFFF"/>
        <w:spacing w:before="0" w:beforeAutospacing="0" w:after="0" w:afterAutospacing="0"/>
        <w:ind w:firstLine="450"/>
        <w:jc w:val="both"/>
        <w:rPr>
          <w:color w:val="333333"/>
          <w:sz w:val="18"/>
          <w:szCs w:val="18"/>
        </w:rPr>
      </w:pPr>
      <w:bookmarkStart w:id="15" w:name="n371"/>
      <w:bookmarkEnd w:id="15"/>
      <w:r w:rsidRPr="00500A0E">
        <w:rPr>
          <w:color w:val="333333"/>
          <w:sz w:val="18"/>
          <w:szCs w:val="18"/>
        </w:rPr>
        <w:t>7</w:t>
      </w:r>
      <w:r w:rsidR="0085294B" w:rsidRPr="00500A0E">
        <w:rPr>
          <w:color w:val="333333"/>
          <w:sz w:val="18"/>
          <w:szCs w:val="18"/>
        </w:rPr>
        <w:t>)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p>
    <w:p w:rsidR="00562CD6" w:rsidRPr="00500A0E" w:rsidRDefault="009024AB" w:rsidP="00562CD6">
      <w:pPr>
        <w:pStyle w:val="rvps2"/>
        <w:shd w:val="clear" w:color="auto" w:fill="FFFFFF"/>
        <w:spacing w:before="0" w:beforeAutospacing="0" w:after="0" w:afterAutospacing="0"/>
        <w:ind w:firstLine="450"/>
        <w:jc w:val="both"/>
        <w:rPr>
          <w:color w:val="333333"/>
          <w:sz w:val="18"/>
          <w:szCs w:val="18"/>
        </w:rPr>
      </w:pPr>
      <w:bookmarkStart w:id="16" w:name="n372"/>
      <w:bookmarkEnd w:id="16"/>
      <w:r w:rsidRPr="00500A0E">
        <w:rPr>
          <w:color w:val="333333"/>
          <w:sz w:val="18"/>
          <w:szCs w:val="18"/>
        </w:rPr>
        <w:t>8</w:t>
      </w:r>
      <w:r w:rsidR="0085294B" w:rsidRPr="00500A0E">
        <w:rPr>
          <w:color w:val="333333"/>
          <w:sz w:val="18"/>
          <w:szCs w:val="18"/>
        </w:rPr>
        <w:t>)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w:t>
      </w:r>
      <w:r w:rsidR="00562CD6" w:rsidRPr="00500A0E">
        <w:rPr>
          <w:color w:val="333333"/>
          <w:sz w:val="18"/>
          <w:szCs w:val="18"/>
        </w:rPr>
        <w:t>.</w:t>
      </w:r>
      <w:r w:rsidR="0085294B" w:rsidRPr="00500A0E">
        <w:rPr>
          <w:color w:val="333333"/>
          <w:sz w:val="18"/>
          <w:szCs w:val="18"/>
        </w:rPr>
        <w:t xml:space="preserve"> </w:t>
      </w:r>
      <w:bookmarkStart w:id="17" w:name="n745"/>
      <w:bookmarkEnd w:id="17"/>
    </w:p>
    <w:p w:rsidR="0085294B" w:rsidRPr="00500A0E" w:rsidRDefault="009024AB" w:rsidP="00562CD6">
      <w:pPr>
        <w:pStyle w:val="rvps2"/>
        <w:shd w:val="clear" w:color="auto" w:fill="FFFFFF"/>
        <w:spacing w:before="0" w:beforeAutospacing="0" w:after="0" w:afterAutospacing="0"/>
        <w:ind w:firstLine="450"/>
        <w:jc w:val="both"/>
        <w:rPr>
          <w:color w:val="333333"/>
          <w:sz w:val="18"/>
          <w:szCs w:val="18"/>
        </w:rPr>
      </w:pPr>
      <w:r w:rsidRPr="00500A0E">
        <w:rPr>
          <w:color w:val="333333"/>
          <w:sz w:val="18"/>
          <w:szCs w:val="18"/>
        </w:rPr>
        <w:t>9</w:t>
      </w:r>
      <w:r w:rsidR="0085294B" w:rsidRPr="00500A0E">
        <w:rPr>
          <w:color w:val="333333"/>
          <w:sz w:val="18"/>
          <w:szCs w:val="18"/>
        </w:rPr>
        <w:t>) у період проведення мобілізації (крім цільової) та/або протягом дії правового режиму воєнного стану:</w:t>
      </w:r>
    </w:p>
    <w:p w:rsidR="00562CD6"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18" w:name="n746"/>
      <w:bookmarkEnd w:id="18"/>
      <w:r w:rsidRPr="00500A0E">
        <w:rPr>
          <w:color w:val="333333"/>
          <w:sz w:val="18"/>
          <w:szCs w:val="18"/>
        </w:rPr>
        <w:t>у разі залишення свого місця проживання стати в семиденний строк з дати взяття на облік внутрішньо переміщеної особи на військовий облік у районному (міському) територіальному центрі комплектування та соціальної підтримки за місцем перебування на обліку внутрішньо переміщеної особи</w:t>
      </w:r>
      <w:r w:rsidR="00562CD6" w:rsidRPr="00500A0E">
        <w:rPr>
          <w:color w:val="333333"/>
          <w:sz w:val="18"/>
          <w:szCs w:val="18"/>
        </w:rPr>
        <w:t>.</w:t>
      </w:r>
      <w:r w:rsidRPr="00500A0E">
        <w:rPr>
          <w:color w:val="333333"/>
          <w:sz w:val="18"/>
          <w:szCs w:val="18"/>
        </w:rPr>
        <w:t xml:space="preserve"> </w:t>
      </w:r>
      <w:bookmarkStart w:id="19" w:name="n747"/>
      <w:bookmarkEnd w:id="19"/>
    </w:p>
    <w:p w:rsidR="00562CD6" w:rsidRPr="00500A0E" w:rsidRDefault="0085294B" w:rsidP="00562CD6">
      <w:pPr>
        <w:pStyle w:val="rvps2"/>
        <w:shd w:val="clear" w:color="auto" w:fill="FFFFFF"/>
        <w:spacing w:before="0" w:beforeAutospacing="0" w:after="0" w:afterAutospacing="0"/>
        <w:ind w:firstLine="450"/>
        <w:jc w:val="both"/>
        <w:rPr>
          <w:color w:val="333333"/>
          <w:sz w:val="18"/>
          <w:szCs w:val="18"/>
        </w:rPr>
      </w:pPr>
      <w:r w:rsidRPr="00500A0E">
        <w:rPr>
          <w:color w:val="333333"/>
          <w:sz w:val="18"/>
          <w:szCs w:val="18"/>
        </w:rPr>
        <w:t xml:space="preserve">мати при собі військово-обліковий документ разом з документом, що посвідчує особу, та пред’являти їх за вимогою уповноваженого </w:t>
      </w:r>
      <w:bookmarkStart w:id="20" w:name="_GoBack"/>
      <w:bookmarkEnd w:id="20"/>
      <w:r w:rsidRPr="00500A0E">
        <w:rPr>
          <w:color w:val="333333"/>
          <w:sz w:val="18"/>
          <w:szCs w:val="18"/>
        </w:rPr>
        <w:t>представника районного (міського) територіального центру комплектування</w:t>
      </w:r>
      <w:r w:rsidR="00562CD6" w:rsidRPr="00500A0E">
        <w:rPr>
          <w:color w:val="333333"/>
          <w:sz w:val="18"/>
          <w:szCs w:val="18"/>
        </w:rPr>
        <w:t>.</w:t>
      </w:r>
      <w:r w:rsidRPr="00500A0E">
        <w:rPr>
          <w:color w:val="333333"/>
          <w:sz w:val="18"/>
          <w:szCs w:val="18"/>
        </w:rPr>
        <w:t xml:space="preserve"> </w:t>
      </w:r>
      <w:bookmarkStart w:id="21" w:name="n748"/>
      <w:bookmarkEnd w:id="21"/>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r w:rsidRPr="00500A0E">
        <w:rPr>
          <w:color w:val="333333"/>
          <w:sz w:val="18"/>
          <w:szCs w:val="18"/>
        </w:rPr>
        <w:t>уточнити протягом 60 днів з дня набрання чинності указом Президента України про оголошення мобілізації, затвердженим Верховною Радою України, свої персональні дані через центр надання адміністративних послуг або через електронний кабінет призовника, військовозобов’язаного, резервіста, або у районному (міському) територіальному центрі комплектування та соціальної підтримки.</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22" w:name="n749"/>
      <w:bookmarkEnd w:id="22"/>
      <w:r w:rsidRPr="00500A0E">
        <w:rPr>
          <w:color w:val="333333"/>
          <w:sz w:val="18"/>
          <w:szCs w:val="18"/>
        </w:rPr>
        <w:t>Громадяни України, які були зняті з військового обліку у зв’язку з вибуттям за межі України на строк більше трьох місяців, зобов’язані протягом 30 днів з дня набрання чинності постановою Кабінету Міністрів України від 16 травня 2024 р. </w:t>
      </w:r>
      <w:hyperlink r:id="rId8" w:tgtFrame="_blank" w:history="1">
        <w:r w:rsidRPr="00500A0E">
          <w:rPr>
            <w:rStyle w:val="a3"/>
            <w:sz w:val="18"/>
            <w:szCs w:val="18"/>
          </w:rPr>
          <w:t>№ 563</w:t>
        </w:r>
      </w:hyperlink>
      <w:r w:rsidRPr="00500A0E">
        <w:rPr>
          <w:color w:val="333333"/>
          <w:sz w:val="18"/>
          <w:szCs w:val="18"/>
        </w:rPr>
        <w:t> “Про внесення змін до Порядку організації та ведення військового обліку призовників, військовозобов’язаних та резервістів” стати на військовий облік одним з таких способів:</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23" w:name="n806"/>
      <w:bookmarkStart w:id="24" w:name="n750"/>
      <w:bookmarkEnd w:id="23"/>
      <w:bookmarkEnd w:id="24"/>
      <w:r w:rsidRPr="00500A0E">
        <w:rPr>
          <w:color w:val="333333"/>
          <w:sz w:val="18"/>
          <w:szCs w:val="18"/>
        </w:rPr>
        <w:t>прибуття особисто до територіального центру комплектування та соціальної підтримки;</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25" w:name="n807"/>
      <w:bookmarkStart w:id="26" w:name="n808"/>
      <w:bookmarkEnd w:id="25"/>
      <w:bookmarkEnd w:id="26"/>
      <w:r w:rsidRPr="00500A0E">
        <w:rPr>
          <w:color w:val="333333"/>
          <w:sz w:val="18"/>
          <w:szCs w:val="18"/>
        </w:rPr>
        <w:t>шляхом подання заяви про взяття на військовий облік у довільній формі разом із відомостями, визначеними додатком 4 до Порядку організації та ведення військового обліку призовників, військовозобов’язаних та резервістів, та копії першої сторінки паспорта громадянина України для виїзду за кордон до територіального центру комплек</w:t>
      </w:r>
      <w:r w:rsidR="00562CD6" w:rsidRPr="00500A0E">
        <w:rPr>
          <w:color w:val="333333"/>
          <w:sz w:val="18"/>
          <w:szCs w:val="18"/>
        </w:rPr>
        <w:t>тування та соціальної підтримки</w:t>
      </w:r>
      <w:r w:rsidRPr="00500A0E">
        <w:rPr>
          <w:color w:val="333333"/>
          <w:sz w:val="18"/>
          <w:szCs w:val="18"/>
        </w:rPr>
        <w:t xml:space="preserve"> через закордонну дипломатичну установу України.</w:t>
      </w:r>
    </w:p>
    <w:p w:rsidR="0085294B" w:rsidRPr="00500A0E" w:rsidRDefault="009024AB" w:rsidP="00562CD6">
      <w:pPr>
        <w:pStyle w:val="rvps2"/>
        <w:shd w:val="clear" w:color="auto" w:fill="FFFFFF"/>
        <w:spacing w:before="0" w:beforeAutospacing="0" w:after="0" w:afterAutospacing="0"/>
        <w:ind w:firstLine="450"/>
        <w:jc w:val="both"/>
        <w:rPr>
          <w:color w:val="333333"/>
          <w:sz w:val="18"/>
          <w:szCs w:val="18"/>
        </w:rPr>
      </w:pPr>
      <w:bookmarkStart w:id="27" w:name="n812"/>
      <w:bookmarkStart w:id="28" w:name="n809"/>
      <w:bookmarkStart w:id="29" w:name="n373"/>
      <w:bookmarkEnd w:id="27"/>
      <w:bookmarkEnd w:id="28"/>
      <w:bookmarkEnd w:id="29"/>
      <w:r w:rsidRPr="00500A0E">
        <w:rPr>
          <w:color w:val="333333"/>
          <w:sz w:val="18"/>
          <w:szCs w:val="18"/>
        </w:rPr>
        <w:t>10</w:t>
      </w:r>
      <w:r w:rsidR="0085294B" w:rsidRPr="00500A0E">
        <w:rPr>
          <w:color w:val="333333"/>
          <w:sz w:val="18"/>
          <w:szCs w:val="18"/>
        </w:rPr>
        <w:t>)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30" w:name="n374"/>
      <w:bookmarkEnd w:id="30"/>
      <w:r w:rsidRPr="00500A0E">
        <w:rPr>
          <w:color w:val="333333"/>
          <w:sz w:val="18"/>
          <w:szCs w:val="18"/>
        </w:rPr>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31" w:name="n375"/>
      <w:bookmarkEnd w:id="31"/>
      <w:r w:rsidRPr="00500A0E">
        <w:rPr>
          <w:color w:val="333333"/>
          <w:sz w:val="18"/>
          <w:szCs w:val="18"/>
        </w:rPr>
        <w:t>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адміністративної відповідальності згідно із </w:t>
      </w:r>
      <w:hyperlink r:id="rId9" w:tgtFrame="_blank" w:history="1">
        <w:r w:rsidRPr="00500A0E">
          <w:rPr>
            <w:rStyle w:val="a3"/>
            <w:sz w:val="18"/>
            <w:szCs w:val="18"/>
          </w:rPr>
          <w:t>Кодексом України про адміністративні правопорушення</w:t>
        </w:r>
      </w:hyperlink>
      <w:r w:rsidRPr="00500A0E">
        <w:rPr>
          <w:color w:val="333333"/>
          <w:sz w:val="18"/>
          <w:szCs w:val="18"/>
        </w:rPr>
        <w:t>.</w:t>
      </w:r>
    </w:p>
    <w:p w:rsidR="0085294B" w:rsidRPr="00500A0E" w:rsidRDefault="0085294B" w:rsidP="00562CD6">
      <w:pPr>
        <w:pStyle w:val="rvps2"/>
        <w:shd w:val="clear" w:color="auto" w:fill="FFFFFF"/>
        <w:spacing w:before="0" w:beforeAutospacing="0" w:after="0" w:afterAutospacing="0"/>
        <w:ind w:firstLine="450"/>
        <w:jc w:val="both"/>
        <w:rPr>
          <w:color w:val="333333"/>
          <w:sz w:val="18"/>
          <w:szCs w:val="18"/>
        </w:rPr>
      </w:pPr>
      <w:bookmarkStart w:id="32" w:name="n376"/>
      <w:bookmarkEnd w:id="32"/>
      <w:r w:rsidRPr="00500A0E">
        <w:rPr>
          <w:color w:val="333333"/>
          <w:sz w:val="18"/>
          <w:szCs w:val="18"/>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rsidR="009024AB" w:rsidRPr="00500A0E" w:rsidRDefault="009024AB" w:rsidP="00562CD6">
      <w:pPr>
        <w:pStyle w:val="rvps2"/>
        <w:shd w:val="clear" w:color="auto" w:fill="FFFFFF"/>
        <w:spacing w:before="0" w:beforeAutospacing="0" w:after="0" w:afterAutospacing="0"/>
        <w:ind w:firstLine="450"/>
        <w:jc w:val="both"/>
        <w:rPr>
          <w:color w:val="333333"/>
          <w:sz w:val="18"/>
          <w:szCs w:val="18"/>
        </w:rPr>
      </w:pPr>
    </w:p>
    <w:p w:rsidR="009024AB" w:rsidRPr="00500A0E" w:rsidRDefault="009024AB" w:rsidP="00562CD6">
      <w:pPr>
        <w:pStyle w:val="rvps2"/>
        <w:shd w:val="clear" w:color="auto" w:fill="FFFFFF"/>
        <w:spacing w:before="0" w:beforeAutospacing="0" w:after="0" w:afterAutospacing="0"/>
        <w:ind w:firstLine="450"/>
        <w:jc w:val="both"/>
        <w:rPr>
          <w:color w:val="333333"/>
          <w:sz w:val="18"/>
          <w:szCs w:val="18"/>
        </w:rPr>
      </w:pPr>
    </w:p>
    <w:p w:rsidR="009024AB" w:rsidRPr="001718C1" w:rsidRDefault="009024AB" w:rsidP="009024AB">
      <w:pPr>
        <w:pStyle w:val="rvps2"/>
        <w:shd w:val="clear" w:color="auto" w:fill="FFFFFF"/>
        <w:spacing w:before="0" w:beforeAutospacing="0" w:after="0" w:afterAutospacing="0" w:line="60" w:lineRule="atLeast"/>
        <w:ind w:firstLine="450"/>
        <w:jc w:val="both"/>
        <w:rPr>
          <w:b/>
          <w:color w:val="333333"/>
          <w:sz w:val="22"/>
          <w:szCs w:val="22"/>
        </w:rPr>
      </w:pPr>
      <w:r w:rsidRPr="001718C1">
        <w:rPr>
          <w:b/>
          <w:color w:val="333333"/>
          <w:sz w:val="22"/>
          <w:szCs w:val="22"/>
        </w:rPr>
        <w:t xml:space="preserve">Я_________________________________________________________________ ознайомлений з правилами </w:t>
      </w:r>
    </w:p>
    <w:p w:rsidR="00A43964" w:rsidRPr="001718C1" w:rsidRDefault="009024AB" w:rsidP="009024AB">
      <w:pPr>
        <w:spacing w:line="60" w:lineRule="atLeast"/>
        <w:rPr>
          <w:b/>
          <w:sz w:val="22"/>
          <w:vertAlign w:val="subscript"/>
        </w:rPr>
      </w:pPr>
      <w:r w:rsidRPr="001718C1">
        <w:rPr>
          <w:b/>
          <w:sz w:val="22"/>
          <w:vertAlign w:val="subscript"/>
        </w:rPr>
        <w:t xml:space="preserve">                                                                             (прозвище, ім’я, по батькові)  </w:t>
      </w:r>
    </w:p>
    <w:p w:rsidR="009024AB" w:rsidRPr="001718C1" w:rsidRDefault="009024AB" w:rsidP="00FE4DDD">
      <w:pPr>
        <w:tabs>
          <w:tab w:val="left" w:pos="2977"/>
        </w:tabs>
        <w:spacing w:line="60" w:lineRule="atLeast"/>
        <w:jc w:val="both"/>
        <w:rPr>
          <w:b/>
          <w:sz w:val="22"/>
        </w:rPr>
      </w:pPr>
      <w:r w:rsidRPr="001718C1">
        <w:rPr>
          <w:b/>
          <w:sz w:val="22"/>
        </w:rPr>
        <w:t>військового</w:t>
      </w:r>
      <w:r w:rsidRPr="001718C1">
        <w:rPr>
          <w:b/>
          <w:sz w:val="22"/>
          <w:vertAlign w:val="subscript"/>
        </w:rPr>
        <w:t xml:space="preserve"> </w:t>
      </w:r>
      <w:r w:rsidRPr="001718C1">
        <w:rPr>
          <w:b/>
          <w:sz w:val="22"/>
        </w:rPr>
        <w:t xml:space="preserve">обліку призовників, військовозобов’язаних та резервістів (додаток 2 до </w:t>
      </w:r>
      <w:r w:rsidR="00FE4DDD" w:rsidRPr="001718C1">
        <w:rPr>
          <w:b/>
          <w:sz w:val="22"/>
        </w:rPr>
        <w:t>«Порядку організації та ведення військового обліку призовників, військовозобов’язаних та резервістів» затвердженого постановою КМУ від 30 грудня 2022 р. № 1487.</w:t>
      </w:r>
    </w:p>
    <w:p w:rsidR="00FE4DDD" w:rsidRPr="001718C1" w:rsidRDefault="00FE4DDD" w:rsidP="00FE4DDD">
      <w:pPr>
        <w:tabs>
          <w:tab w:val="left" w:pos="2977"/>
        </w:tabs>
        <w:spacing w:after="0" w:line="60" w:lineRule="atLeast"/>
        <w:jc w:val="both"/>
        <w:rPr>
          <w:b/>
          <w:sz w:val="22"/>
          <w:vertAlign w:val="subscript"/>
        </w:rPr>
      </w:pPr>
      <w:r w:rsidRPr="001718C1">
        <w:rPr>
          <w:b/>
          <w:sz w:val="22"/>
        </w:rPr>
        <w:t xml:space="preserve">«______» ___________________ 2025р.         </w:t>
      </w:r>
      <w:r w:rsidR="00A752ED" w:rsidRPr="001718C1">
        <w:rPr>
          <w:b/>
          <w:sz w:val="22"/>
        </w:rPr>
        <w:t xml:space="preserve">   </w:t>
      </w:r>
      <w:r w:rsidR="00A752ED" w:rsidRPr="001718C1">
        <w:rPr>
          <w:b/>
          <w:sz w:val="22"/>
          <w:vertAlign w:val="subscript"/>
        </w:rPr>
        <w:t xml:space="preserve"> </w:t>
      </w:r>
      <w:r w:rsidR="00A752ED" w:rsidRPr="001718C1">
        <w:rPr>
          <w:b/>
          <w:sz w:val="22"/>
        </w:rPr>
        <w:t xml:space="preserve">             </w:t>
      </w:r>
      <w:r w:rsidR="00500A0E" w:rsidRPr="001718C1">
        <w:rPr>
          <w:b/>
          <w:sz w:val="22"/>
        </w:rPr>
        <w:t xml:space="preserve">                </w:t>
      </w:r>
      <w:r w:rsidR="00A752ED" w:rsidRPr="001718C1">
        <w:rPr>
          <w:b/>
          <w:sz w:val="22"/>
        </w:rPr>
        <w:t xml:space="preserve">    __________________</w:t>
      </w:r>
    </w:p>
    <w:p w:rsidR="00A752ED" w:rsidRPr="001718C1" w:rsidRDefault="00A752ED" w:rsidP="00FE4DDD">
      <w:pPr>
        <w:tabs>
          <w:tab w:val="left" w:pos="2977"/>
        </w:tabs>
        <w:spacing w:after="0" w:line="60" w:lineRule="atLeast"/>
        <w:jc w:val="both"/>
        <w:rPr>
          <w:b/>
          <w:sz w:val="18"/>
          <w:szCs w:val="18"/>
          <w:vertAlign w:val="subscript"/>
        </w:rPr>
      </w:pPr>
      <w:r w:rsidRPr="001718C1">
        <w:rPr>
          <w:b/>
          <w:sz w:val="18"/>
          <w:szCs w:val="18"/>
          <w:vertAlign w:val="subscript"/>
        </w:rPr>
        <w:t xml:space="preserve">                                                                                                                                           </w:t>
      </w:r>
      <w:r w:rsidR="00500A0E" w:rsidRPr="001718C1">
        <w:rPr>
          <w:b/>
          <w:sz w:val="18"/>
          <w:szCs w:val="18"/>
          <w:vertAlign w:val="subscript"/>
        </w:rPr>
        <w:t xml:space="preserve">  </w:t>
      </w:r>
      <w:r w:rsidRPr="001718C1">
        <w:rPr>
          <w:b/>
          <w:sz w:val="18"/>
          <w:szCs w:val="18"/>
          <w:vertAlign w:val="subscript"/>
        </w:rPr>
        <w:t xml:space="preserve">                                       </w:t>
      </w:r>
      <w:r w:rsidR="001718C1">
        <w:rPr>
          <w:b/>
          <w:sz w:val="18"/>
          <w:szCs w:val="18"/>
          <w:vertAlign w:val="subscript"/>
        </w:rPr>
        <w:t xml:space="preserve">                                                                 </w:t>
      </w:r>
      <w:r w:rsidRPr="001718C1">
        <w:rPr>
          <w:b/>
          <w:sz w:val="18"/>
          <w:szCs w:val="18"/>
          <w:vertAlign w:val="subscript"/>
        </w:rPr>
        <w:t xml:space="preserve">        (підпис)</w:t>
      </w:r>
    </w:p>
    <w:sectPr w:rsidR="00A752ED" w:rsidRPr="001718C1" w:rsidSect="00562CD6">
      <w:pgSz w:w="11906" w:h="16838"/>
      <w:pgMar w:top="568" w:right="282"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4B"/>
    <w:rsid w:val="001718C1"/>
    <w:rsid w:val="00500A0E"/>
    <w:rsid w:val="00562CD6"/>
    <w:rsid w:val="0085294B"/>
    <w:rsid w:val="009024AB"/>
    <w:rsid w:val="00A43964"/>
    <w:rsid w:val="00A752ED"/>
    <w:rsid w:val="00FE4D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85294B"/>
    <w:pPr>
      <w:spacing w:before="100" w:beforeAutospacing="1" w:after="100" w:afterAutospacing="1" w:line="240" w:lineRule="auto"/>
    </w:pPr>
    <w:rPr>
      <w:rFonts w:eastAsia="Times New Roman"/>
      <w:sz w:val="24"/>
      <w:szCs w:val="24"/>
      <w:lang w:eastAsia="uk-UA"/>
    </w:rPr>
  </w:style>
  <w:style w:type="character" w:customStyle="1" w:styleId="rvts15">
    <w:name w:val="rvts15"/>
    <w:basedOn w:val="a0"/>
    <w:rsid w:val="0085294B"/>
  </w:style>
  <w:style w:type="paragraph" w:customStyle="1" w:styleId="rvps2">
    <w:name w:val="rvps2"/>
    <w:basedOn w:val="a"/>
    <w:rsid w:val="0085294B"/>
    <w:pPr>
      <w:spacing w:before="100" w:beforeAutospacing="1" w:after="100" w:afterAutospacing="1" w:line="240" w:lineRule="auto"/>
    </w:pPr>
    <w:rPr>
      <w:rFonts w:eastAsia="Times New Roman"/>
      <w:sz w:val="24"/>
      <w:szCs w:val="24"/>
      <w:lang w:eastAsia="uk-UA"/>
    </w:rPr>
  </w:style>
  <w:style w:type="character" w:customStyle="1" w:styleId="rvts46">
    <w:name w:val="rvts46"/>
    <w:basedOn w:val="a0"/>
    <w:rsid w:val="0085294B"/>
  </w:style>
  <w:style w:type="character" w:styleId="a3">
    <w:name w:val="Hyperlink"/>
    <w:basedOn w:val="a0"/>
    <w:uiPriority w:val="99"/>
    <w:semiHidden/>
    <w:unhideWhenUsed/>
    <w:rsid w:val="0085294B"/>
    <w:rPr>
      <w:color w:val="0000FF"/>
      <w:u w:val="single"/>
    </w:rPr>
  </w:style>
  <w:style w:type="character" w:customStyle="1" w:styleId="rvts37">
    <w:name w:val="rvts37"/>
    <w:basedOn w:val="a0"/>
    <w:rsid w:val="00852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85294B"/>
    <w:pPr>
      <w:spacing w:before="100" w:beforeAutospacing="1" w:after="100" w:afterAutospacing="1" w:line="240" w:lineRule="auto"/>
    </w:pPr>
    <w:rPr>
      <w:rFonts w:eastAsia="Times New Roman"/>
      <w:sz w:val="24"/>
      <w:szCs w:val="24"/>
      <w:lang w:eastAsia="uk-UA"/>
    </w:rPr>
  </w:style>
  <w:style w:type="character" w:customStyle="1" w:styleId="rvts15">
    <w:name w:val="rvts15"/>
    <w:basedOn w:val="a0"/>
    <w:rsid w:val="0085294B"/>
  </w:style>
  <w:style w:type="paragraph" w:customStyle="1" w:styleId="rvps2">
    <w:name w:val="rvps2"/>
    <w:basedOn w:val="a"/>
    <w:rsid w:val="0085294B"/>
    <w:pPr>
      <w:spacing w:before="100" w:beforeAutospacing="1" w:after="100" w:afterAutospacing="1" w:line="240" w:lineRule="auto"/>
    </w:pPr>
    <w:rPr>
      <w:rFonts w:eastAsia="Times New Roman"/>
      <w:sz w:val="24"/>
      <w:szCs w:val="24"/>
      <w:lang w:eastAsia="uk-UA"/>
    </w:rPr>
  </w:style>
  <w:style w:type="character" w:customStyle="1" w:styleId="rvts46">
    <w:name w:val="rvts46"/>
    <w:basedOn w:val="a0"/>
    <w:rsid w:val="0085294B"/>
  </w:style>
  <w:style w:type="character" w:styleId="a3">
    <w:name w:val="Hyperlink"/>
    <w:basedOn w:val="a0"/>
    <w:uiPriority w:val="99"/>
    <w:semiHidden/>
    <w:unhideWhenUsed/>
    <w:rsid w:val="0085294B"/>
    <w:rPr>
      <w:color w:val="0000FF"/>
      <w:u w:val="single"/>
    </w:rPr>
  </w:style>
  <w:style w:type="character" w:customStyle="1" w:styleId="rvts37">
    <w:name w:val="rvts37"/>
    <w:basedOn w:val="a0"/>
    <w:rsid w:val="0085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5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63-2024-%D0%BF" TargetMode="External"/><Relationship Id="rId3" Type="http://schemas.openxmlformats.org/officeDocument/2006/relationships/settings" Target="settings.xml"/><Relationship Id="rId7" Type="http://schemas.openxmlformats.org/officeDocument/2006/relationships/hyperlink" Target="https://zakon.rada.gov.ua/laws/show/1951-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1951-19" TargetMode="External"/><Relationship Id="rId11" Type="http://schemas.openxmlformats.org/officeDocument/2006/relationships/theme" Target="theme/theme1.xml"/><Relationship Id="rId5" Type="http://schemas.openxmlformats.org/officeDocument/2006/relationships/hyperlink" Target="https://zakon.rada.gov.ua/laws/show/1951-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4640</Words>
  <Characters>2645</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2025-07-21T08:23:00Z</cp:lastPrinted>
  <dcterms:created xsi:type="dcterms:W3CDTF">2025-07-18T09:48:00Z</dcterms:created>
  <dcterms:modified xsi:type="dcterms:W3CDTF">2025-07-21T12:02:00Z</dcterms:modified>
</cp:coreProperties>
</file>